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E4" w:rsidRDefault="00D30AE4" w:rsidP="00D30AE4">
      <w:pPr>
        <w:jc w:val="center"/>
        <w:rPr>
          <w:rFonts w:asciiTheme="minorHAnsi" w:eastAsiaTheme="minorEastAsia" w:hAnsiTheme="minorHAnsi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drawing>
          <wp:inline distT="0" distB="0" distL="0" distR="0">
            <wp:extent cx="2532764" cy="2248938"/>
            <wp:effectExtent l="19050" t="0" r="88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03" cy="2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0AE4" w:rsidRDefault="00D30AE4" w:rsidP="00D30AE4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D30AE4" w:rsidRDefault="00D30AE4" w:rsidP="00D30AE4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D30AE4" w:rsidRDefault="00D30AE4" w:rsidP="00D30AE4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D30AE4" w:rsidRPr="00EE2EE0" w:rsidRDefault="00D30AE4" w:rsidP="00D30AE4">
      <w:pPr>
        <w:jc w:val="center"/>
        <w:rPr>
          <w:b/>
          <w:sz w:val="28"/>
          <w:szCs w:val="28"/>
        </w:rPr>
      </w:pPr>
      <w:r>
        <w:rPr>
          <w:rFonts w:eastAsiaTheme="minorEastAsia" w:cs="Arial"/>
          <w:b/>
          <w:noProof/>
          <w:sz w:val="36"/>
          <w:szCs w:val="36"/>
          <w:lang w:eastAsia="en-GB"/>
        </w:rPr>
        <w:tab/>
      </w:r>
    </w:p>
    <w:p w:rsidR="00D30AE4" w:rsidRDefault="00D30AE4" w:rsidP="00D30AE4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Press Release:  </w:t>
      </w:r>
      <w:r w:rsidR="00E0419F">
        <w:rPr>
          <w:b/>
          <w:sz w:val="28"/>
          <w:szCs w:val="28"/>
        </w:rPr>
        <w:t>14/08</w:t>
      </w:r>
      <w:r w:rsidR="00BE27CA">
        <w:rPr>
          <w:b/>
          <w:sz w:val="28"/>
          <w:szCs w:val="28"/>
        </w:rPr>
        <w:t>/</w:t>
      </w:r>
      <w:r w:rsidR="00E0419F">
        <w:rPr>
          <w:b/>
          <w:sz w:val="28"/>
          <w:szCs w:val="28"/>
        </w:rPr>
        <w:t>17</w:t>
      </w:r>
    </w:p>
    <w:p w:rsidR="00D30AE4" w:rsidRDefault="00D30AE4" w:rsidP="00D30AE4">
      <w:pPr>
        <w:pStyle w:val="NoSpacing"/>
        <w:rPr>
          <w:b/>
          <w:sz w:val="28"/>
          <w:szCs w:val="28"/>
        </w:rPr>
      </w:pPr>
    </w:p>
    <w:p w:rsidR="00D30AE4" w:rsidRDefault="00F32C1E" w:rsidP="00D30A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7F3265">
        <w:rPr>
          <w:b/>
          <w:sz w:val="28"/>
          <w:szCs w:val="28"/>
        </w:rPr>
        <w:t>Flow Country</w:t>
      </w:r>
      <w:r>
        <w:rPr>
          <w:b/>
          <w:sz w:val="28"/>
          <w:szCs w:val="28"/>
        </w:rPr>
        <w:t xml:space="preserve"> exhibition</w:t>
      </w:r>
      <w:r w:rsidR="007F3265">
        <w:rPr>
          <w:b/>
          <w:sz w:val="28"/>
          <w:szCs w:val="28"/>
        </w:rPr>
        <w:t xml:space="preserve"> launched at Caithness Horizons</w:t>
      </w:r>
      <w:r w:rsidR="00AC264B">
        <w:rPr>
          <w:b/>
          <w:sz w:val="28"/>
          <w:szCs w:val="28"/>
        </w:rPr>
        <w:t xml:space="preserve"> Museum</w:t>
      </w:r>
      <w:r w:rsidR="007F3265">
        <w:rPr>
          <w:b/>
          <w:sz w:val="28"/>
          <w:szCs w:val="28"/>
        </w:rPr>
        <w:t xml:space="preserve">. </w:t>
      </w:r>
    </w:p>
    <w:p w:rsidR="00D30AE4" w:rsidRDefault="00D30AE4" w:rsidP="004510E6">
      <w:pPr>
        <w:pStyle w:val="NoSpacing"/>
        <w:spacing w:line="360" w:lineRule="auto"/>
        <w:rPr>
          <w:b/>
          <w:sz w:val="28"/>
          <w:szCs w:val="28"/>
        </w:rPr>
      </w:pPr>
    </w:p>
    <w:p w:rsidR="00D30AE4" w:rsidRDefault="00D30AE4" w:rsidP="008B3FBA">
      <w:pPr>
        <w:pStyle w:val="NoSpacing"/>
        <w:spacing w:line="360" w:lineRule="auto"/>
        <w:rPr>
          <w:szCs w:val="24"/>
        </w:rPr>
      </w:pPr>
      <w:r>
        <w:t xml:space="preserve">On </w:t>
      </w:r>
      <w:r w:rsidR="007F3265">
        <w:t xml:space="preserve">Saturday </w:t>
      </w:r>
      <w:r w:rsidR="009A2AAB">
        <w:t>12 August,</w:t>
      </w:r>
      <w:r w:rsidR="007F3265">
        <w:t xml:space="preserve"> </w:t>
      </w:r>
      <w:r w:rsidR="00AC264B">
        <w:t>a new Flow Country exhibition was opened at Caithness Horizons Museum in Thurso</w:t>
      </w:r>
      <w:r w:rsidR="00AC264B" w:rsidRPr="008B3FBA">
        <w:t xml:space="preserve">. </w:t>
      </w:r>
      <w:r w:rsidR="008B3FBA" w:rsidRPr="008B3FBA">
        <w:rPr>
          <w:shd w:val="clear" w:color="auto" w:fill="FFFFFF"/>
        </w:rPr>
        <w:t>The exhibition is part of the Peatlands Partner</w:t>
      </w:r>
      <w:r w:rsidR="008B3FBA">
        <w:rPr>
          <w:shd w:val="clear" w:color="auto" w:fill="FFFFFF"/>
        </w:rPr>
        <w:t>ship’s Heritage Lottery funded Flows to the Future project and was developed in</w:t>
      </w:r>
      <w:r w:rsidR="008B3FBA">
        <w:rPr>
          <w:szCs w:val="24"/>
        </w:rPr>
        <w:t xml:space="preserve"> collaboration with the museum. T</w:t>
      </w:r>
      <w:r w:rsidR="00AC264B">
        <w:rPr>
          <w:szCs w:val="24"/>
        </w:rPr>
        <w:t>he new display highlights the importance of the Flow Country peatlands</w:t>
      </w:r>
      <w:r w:rsidR="00F32C1E">
        <w:rPr>
          <w:szCs w:val="24"/>
        </w:rPr>
        <w:t xml:space="preserve"> for both wildlife and people</w:t>
      </w:r>
      <w:r w:rsidR="003E5AEC">
        <w:rPr>
          <w:szCs w:val="24"/>
        </w:rPr>
        <w:t>, including the bog’s ability to store a vast amount of carbon</w:t>
      </w:r>
      <w:r w:rsidR="00F32C1E">
        <w:rPr>
          <w:szCs w:val="24"/>
        </w:rPr>
        <w:t xml:space="preserve">. </w:t>
      </w:r>
      <w:r w:rsidR="00F12E64">
        <w:rPr>
          <w:szCs w:val="24"/>
        </w:rPr>
        <w:t xml:space="preserve">As well as stunning </w:t>
      </w:r>
      <w:r w:rsidR="00607CE5">
        <w:rPr>
          <w:szCs w:val="24"/>
        </w:rPr>
        <w:t>imagery,</w:t>
      </w:r>
      <w:r w:rsidR="00F12E64">
        <w:rPr>
          <w:szCs w:val="24"/>
        </w:rPr>
        <w:t xml:space="preserve"> the exhibition includes </w:t>
      </w:r>
      <w:r w:rsidR="00F32C1E">
        <w:rPr>
          <w:szCs w:val="24"/>
        </w:rPr>
        <w:t xml:space="preserve">the new Flow Country films, a 3D digital landscape model and </w:t>
      </w:r>
      <w:r w:rsidR="00F12E64">
        <w:rPr>
          <w:szCs w:val="24"/>
        </w:rPr>
        <w:t xml:space="preserve">a </w:t>
      </w:r>
      <w:r w:rsidR="00F32C1E">
        <w:rPr>
          <w:szCs w:val="24"/>
        </w:rPr>
        <w:t>carbon capture computer game</w:t>
      </w:r>
      <w:r w:rsidR="00896689">
        <w:rPr>
          <w:szCs w:val="24"/>
        </w:rPr>
        <w:t>. There are also floor jigsaws and fantastic new dressing up costumes which allow children to</w:t>
      </w:r>
      <w:r w:rsidR="00DF4997">
        <w:rPr>
          <w:szCs w:val="24"/>
        </w:rPr>
        <w:t xml:space="preserve"> become a cr</w:t>
      </w:r>
      <w:r w:rsidR="00896689">
        <w:rPr>
          <w:szCs w:val="24"/>
        </w:rPr>
        <w:t xml:space="preserve">eature of the flows. </w:t>
      </w:r>
      <w:r w:rsidR="00F12E64">
        <w:rPr>
          <w:szCs w:val="24"/>
        </w:rPr>
        <w:t xml:space="preserve"> </w:t>
      </w:r>
      <w:r w:rsidR="00F32C1E">
        <w:rPr>
          <w:szCs w:val="24"/>
        </w:rPr>
        <w:t xml:space="preserve"> </w:t>
      </w:r>
    </w:p>
    <w:p w:rsidR="00F32C1E" w:rsidRDefault="00F32C1E" w:rsidP="004510E6">
      <w:pPr>
        <w:pStyle w:val="NoSpacing"/>
        <w:spacing w:line="360" w:lineRule="auto"/>
        <w:rPr>
          <w:szCs w:val="24"/>
        </w:rPr>
      </w:pPr>
    </w:p>
    <w:p w:rsidR="009448F3" w:rsidRPr="009A2AAB" w:rsidRDefault="00F32C1E" w:rsidP="009A2AAB">
      <w:pPr>
        <w:pStyle w:val="NoSpacing"/>
        <w:spacing w:line="360" w:lineRule="auto"/>
        <w:rPr>
          <w:lang w:eastAsia="en-GB"/>
        </w:rPr>
      </w:pPr>
      <w:r w:rsidRPr="009A2AAB">
        <w:t>A key element of the exhibition is the</w:t>
      </w:r>
      <w:r w:rsidR="00896689">
        <w:t xml:space="preserve"> children’s</w:t>
      </w:r>
      <w:r w:rsidRPr="009A2AAB">
        <w:t xml:space="preserve"> illustrations that decorate the glass stair case </w:t>
      </w:r>
      <w:r w:rsidR="009A2AAB">
        <w:t>in the main exhibition room.</w:t>
      </w:r>
      <w:r w:rsidRPr="009A2AAB">
        <w:t xml:space="preserve"> </w:t>
      </w:r>
      <w:r w:rsidR="009A2AAB" w:rsidRPr="009A2AAB">
        <w:rPr>
          <w:lang w:eastAsia="en-GB"/>
        </w:rPr>
        <w:t>Curator Joanne Howdle said</w:t>
      </w:r>
      <w:r w:rsidR="00607CE5">
        <w:rPr>
          <w:lang w:eastAsia="en-GB"/>
        </w:rPr>
        <w:t>,</w:t>
      </w:r>
      <w:r w:rsidR="009A2AAB" w:rsidRPr="009A2AAB">
        <w:rPr>
          <w:lang w:eastAsia="en-GB"/>
        </w:rPr>
        <w:t xml:space="preserve"> ‘</w:t>
      </w:r>
      <w:r w:rsidR="009448F3" w:rsidRPr="009A2AAB">
        <w:rPr>
          <w:lang w:eastAsia="en-GB"/>
        </w:rPr>
        <w:t>Members of Ca</w:t>
      </w:r>
      <w:r w:rsidR="00DF4997">
        <w:rPr>
          <w:lang w:eastAsia="en-GB"/>
        </w:rPr>
        <w:t>ithness Horizons Museum's Peter</w:t>
      </w:r>
      <w:r w:rsidR="009448F3" w:rsidRPr="009A2AAB">
        <w:rPr>
          <w:lang w:eastAsia="en-GB"/>
        </w:rPr>
        <w:t xml:space="preserve">'s Pals: Young Curators Club </w:t>
      </w:r>
      <w:proofErr w:type="gramStart"/>
      <w:r w:rsidR="009448F3" w:rsidRPr="009A2AAB">
        <w:rPr>
          <w:lang w:eastAsia="en-GB"/>
        </w:rPr>
        <w:t>were</w:t>
      </w:r>
      <w:proofErr w:type="gramEnd"/>
      <w:r w:rsidR="009448F3" w:rsidRPr="009A2AAB">
        <w:rPr>
          <w:lang w:eastAsia="en-GB"/>
        </w:rPr>
        <w:t xml:space="preserve"> delighted to see their artwork unveiled as part of the new </w:t>
      </w:r>
      <w:r w:rsidR="00F12E64">
        <w:rPr>
          <w:lang w:eastAsia="en-GB"/>
        </w:rPr>
        <w:t>Flow Country</w:t>
      </w:r>
      <w:r w:rsidR="009448F3" w:rsidRPr="009A2AAB">
        <w:rPr>
          <w:lang w:eastAsia="en-GB"/>
        </w:rPr>
        <w:t xml:space="preserve"> exhibition</w:t>
      </w:r>
      <w:r w:rsidR="009A2AAB" w:rsidRPr="009A2AAB">
        <w:rPr>
          <w:lang w:eastAsia="en-GB"/>
        </w:rPr>
        <w:t>. The children had</w:t>
      </w:r>
      <w:r w:rsidR="009448F3" w:rsidRPr="009A2AAB">
        <w:rPr>
          <w:lang w:eastAsia="en-GB"/>
        </w:rPr>
        <w:t xml:space="preserve"> been given the wonderful opportunity by</w:t>
      </w:r>
      <w:r w:rsidR="00676962">
        <w:rPr>
          <w:lang w:eastAsia="en-GB"/>
        </w:rPr>
        <w:t xml:space="preserve"> the</w:t>
      </w:r>
      <w:r w:rsidR="009448F3" w:rsidRPr="009A2AAB">
        <w:rPr>
          <w:lang w:eastAsia="en-GB"/>
        </w:rPr>
        <w:t xml:space="preserve"> </w:t>
      </w:r>
      <w:r w:rsidR="009A2AAB" w:rsidRPr="009A2AAB">
        <w:rPr>
          <w:lang w:eastAsia="en-GB"/>
        </w:rPr>
        <w:t>Flows to the Future</w:t>
      </w:r>
      <w:r w:rsidR="009448F3" w:rsidRPr="009A2AAB">
        <w:rPr>
          <w:lang w:eastAsia="en-GB"/>
        </w:rPr>
        <w:t xml:space="preserve"> </w:t>
      </w:r>
      <w:r w:rsidR="00896689">
        <w:rPr>
          <w:lang w:eastAsia="en-GB"/>
        </w:rPr>
        <w:t xml:space="preserve">Project </w:t>
      </w:r>
      <w:r w:rsidR="009448F3" w:rsidRPr="009A2AAB">
        <w:rPr>
          <w:lang w:eastAsia="en-GB"/>
        </w:rPr>
        <w:t>to contribut</w:t>
      </w:r>
      <w:r w:rsidR="009A2AAB">
        <w:rPr>
          <w:lang w:eastAsia="en-GB"/>
        </w:rPr>
        <w:t>e their interpretation of Flow C</w:t>
      </w:r>
      <w:r w:rsidR="009448F3" w:rsidRPr="009A2AAB">
        <w:rPr>
          <w:lang w:eastAsia="en-GB"/>
        </w:rPr>
        <w:t>ountry plants and animals to the new exhibition. This project</w:t>
      </w:r>
      <w:r w:rsidR="00896689">
        <w:rPr>
          <w:lang w:eastAsia="en-GB"/>
        </w:rPr>
        <w:t>,</w:t>
      </w:r>
      <w:r w:rsidR="009448F3" w:rsidRPr="009A2AAB">
        <w:rPr>
          <w:lang w:eastAsia="en-GB"/>
        </w:rPr>
        <w:t xml:space="preserve"> which involved young people in the design of the new exhibition</w:t>
      </w:r>
      <w:r w:rsidR="00896689">
        <w:rPr>
          <w:lang w:eastAsia="en-GB"/>
        </w:rPr>
        <w:t>,</w:t>
      </w:r>
      <w:r w:rsidR="009448F3" w:rsidRPr="009A2AAB">
        <w:rPr>
          <w:lang w:eastAsia="en-GB"/>
        </w:rPr>
        <w:t xml:space="preserve"> was cross-organisation community engagement at its best</w:t>
      </w:r>
      <w:r w:rsidR="009A2AAB">
        <w:rPr>
          <w:lang w:eastAsia="en-GB"/>
        </w:rPr>
        <w:t>.</w:t>
      </w:r>
      <w:r w:rsidR="009448F3" w:rsidRPr="009A2AAB">
        <w:rPr>
          <w:lang w:eastAsia="en-GB"/>
        </w:rPr>
        <w:t xml:space="preserve">' </w:t>
      </w:r>
    </w:p>
    <w:p w:rsidR="00175E6B" w:rsidRDefault="00175E6B" w:rsidP="004510E6">
      <w:pPr>
        <w:pStyle w:val="NoSpacing"/>
        <w:spacing w:line="360" w:lineRule="auto"/>
        <w:rPr>
          <w:szCs w:val="24"/>
        </w:rPr>
      </w:pPr>
    </w:p>
    <w:p w:rsidR="00000000" w:rsidRDefault="009A2AAB">
      <w:pPr>
        <w:spacing w:line="360" w:lineRule="auto"/>
        <w:rPr>
          <w:szCs w:val="24"/>
        </w:rPr>
      </w:pPr>
      <w:r>
        <w:rPr>
          <w:szCs w:val="24"/>
        </w:rPr>
        <w:t xml:space="preserve">The new exhibition is a permanent feature at the museum and </w:t>
      </w:r>
      <w:r w:rsidR="00607CE5">
        <w:rPr>
          <w:szCs w:val="24"/>
        </w:rPr>
        <w:t>is available to see daily</w:t>
      </w:r>
      <w:r w:rsidR="00F12E64">
        <w:rPr>
          <w:szCs w:val="24"/>
        </w:rPr>
        <w:t xml:space="preserve">. </w:t>
      </w:r>
      <w:r w:rsidR="003E5AEC">
        <w:rPr>
          <w:szCs w:val="24"/>
        </w:rPr>
        <w:t xml:space="preserve">It is just one way that the project is connecting people with this precious and important landscape. New exhibitions are also in place at RSPB Scotland’s Forsinard Flows visitor centre </w:t>
      </w:r>
      <w:r w:rsidR="00896689">
        <w:rPr>
          <w:szCs w:val="24"/>
        </w:rPr>
        <w:t xml:space="preserve">(on the road that links Melvich to Helmsdale) </w:t>
      </w:r>
      <w:r w:rsidR="003E5AEC">
        <w:rPr>
          <w:szCs w:val="24"/>
        </w:rPr>
        <w:t>and at Strathnaver Museum</w:t>
      </w:r>
      <w:r w:rsidR="00B0134B">
        <w:rPr>
          <w:szCs w:val="24"/>
        </w:rPr>
        <w:t xml:space="preserve"> in Bettyhill</w:t>
      </w:r>
      <w:r w:rsidR="003E5AEC">
        <w:rPr>
          <w:szCs w:val="24"/>
        </w:rPr>
        <w:t xml:space="preserve">. </w:t>
      </w:r>
    </w:p>
    <w:p w:rsidR="00676962" w:rsidRDefault="00676962">
      <w:pPr>
        <w:spacing w:line="360" w:lineRule="auto"/>
        <w:rPr>
          <w:szCs w:val="24"/>
        </w:rPr>
      </w:pPr>
    </w:p>
    <w:p w:rsidR="001E284A" w:rsidRPr="001E284A" w:rsidRDefault="001E284A" w:rsidP="004510E6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For details about future events and to find out more about peatlands visit the Flow Country website </w:t>
      </w:r>
      <w:hyperlink r:id="rId5" w:history="1">
        <w:r w:rsidRPr="00900C53">
          <w:rPr>
            <w:rStyle w:val="Hyperlink"/>
            <w:szCs w:val="24"/>
          </w:rPr>
          <w:t>www.theflowcountry.org.uk</w:t>
        </w:r>
      </w:hyperlink>
      <w:r>
        <w:rPr>
          <w:szCs w:val="24"/>
        </w:rPr>
        <w:t>, or find the</w:t>
      </w:r>
      <w:r w:rsidR="00676962">
        <w:rPr>
          <w:szCs w:val="24"/>
        </w:rPr>
        <w:t xml:space="preserve"> Flow Country on facebook and</w:t>
      </w:r>
      <w:r>
        <w:rPr>
          <w:szCs w:val="24"/>
        </w:rPr>
        <w:t xml:space="preserve"> twitter. </w:t>
      </w:r>
    </w:p>
    <w:p w:rsidR="005A003A" w:rsidRDefault="005A003A" w:rsidP="004510E6">
      <w:pPr>
        <w:pStyle w:val="NoSpacing"/>
        <w:spacing w:line="360" w:lineRule="auto"/>
        <w:rPr>
          <w:szCs w:val="24"/>
        </w:rPr>
      </w:pPr>
    </w:p>
    <w:p w:rsidR="00D30AE4" w:rsidRDefault="00D30AE4" w:rsidP="00D30AE4">
      <w:pPr>
        <w:spacing w:line="360" w:lineRule="auto"/>
      </w:pPr>
    </w:p>
    <w:p w:rsidR="00D30AE4" w:rsidRDefault="00D30AE4" w:rsidP="00D30AE4">
      <w:pPr>
        <w:spacing w:line="360" w:lineRule="auto"/>
        <w:jc w:val="center"/>
        <w:rPr>
          <w:i/>
        </w:rPr>
      </w:pPr>
      <w:r w:rsidRPr="00211D96">
        <w:rPr>
          <w:i/>
          <w:noProof/>
          <w:lang w:eastAsia="en-GB"/>
        </w:rPr>
        <w:drawing>
          <wp:inline distT="0" distB="0" distL="0" distR="0">
            <wp:extent cx="1905443" cy="1173087"/>
            <wp:effectExtent l="19050" t="0" r="0" b="0"/>
            <wp:docPr id="4" name="Picture 1" descr="HLF Logo High Impact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ogo High Impact Mo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09" cy="11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E4" w:rsidRDefault="00D30AE4" w:rsidP="00D30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D30AE4" w:rsidRDefault="004510E6" w:rsidP="00D30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Photograph:</w:t>
      </w:r>
    </w:p>
    <w:p w:rsidR="00D30AE4" w:rsidRDefault="0000582C" w:rsidP="00D30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DSC_0173</w:t>
      </w:r>
      <w:r w:rsidR="00DF4997">
        <w:rPr>
          <w:rFonts w:eastAsiaTheme="minorHAnsi" w:cs="Arial"/>
          <w:b/>
          <w:szCs w:val="24"/>
        </w:rPr>
        <w:t xml:space="preserve"> </w:t>
      </w:r>
      <w:proofErr w:type="gramStart"/>
      <w:r w:rsidR="00DF4997">
        <w:rPr>
          <w:rFonts w:eastAsiaTheme="minorHAnsi" w:cs="Arial"/>
          <w:b/>
          <w:szCs w:val="24"/>
        </w:rPr>
        <w:t>Officially</w:t>
      </w:r>
      <w:proofErr w:type="gramEnd"/>
      <w:r w:rsidR="00DF4997">
        <w:rPr>
          <w:rFonts w:eastAsiaTheme="minorHAnsi" w:cs="Arial"/>
          <w:b/>
          <w:szCs w:val="24"/>
        </w:rPr>
        <w:t xml:space="preserve"> opening the exhibition with a member of the Peter’s Pals Young Curators Club. Copyright - RSPB</w:t>
      </w:r>
    </w:p>
    <w:p w:rsidR="00DF4997" w:rsidRDefault="00DF4997" w:rsidP="00D30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DSC_02016 – Playing the Carbon Capture Computer Game Copyright - RSPB</w:t>
      </w:r>
    </w:p>
    <w:p w:rsidR="00DF4997" w:rsidRPr="00DF4997" w:rsidRDefault="00DF4997" w:rsidP="00D30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szCs w:val="24"/>
        </w:rPr>
      </w:pPr>
      <w:r>
        <w:rPr>
          <w:rFonts w:eastAsiaTheme="minorHAnsi" w:cs="Arial"/>
          <w:b/>
          <w:szCs w:val="24"/>
        </w:rPr>
        <w:t>DSC_0219 – Dressed as a Dragonfly completing craft activities as part of the event. Copyright - RSPB</w:t>
      </w:r>
    </w:p>
    <w:p w:rsidR="00DF4997" w:rsidRDefault="00DF4997" w:rsidP="00D30AE4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D30AE4" w:rsidRDefault="00D30AE4" w:rsidP="00D30AE4">
      <w:pPr>
        <w:spacing w:after="200" w:line="276" w:lineRule="auto"/>
        <w:rPr>
          <w:rFonts w:eastAsiaTheme="minorHAnsi" w:cs="Arial"/>
          <w:b/>
          <w:szCs w:val="24"/>
        </w:rPr>
      </w:pPr>
    </w:p>
    <w:p w:rsidR="00D30AE4" w:rsidRPr="0017585C" w:rsidRDefault="00D30AE4" w:rsidP="00D30AE4">
      <w:pPr>
        <w:spacing w:after="200" w:line="276" w:lineRule="auto"/>
        <w:rPr>
          <w:rFonts w:eastAsiaTheme="minorHAnsi" w:cs="Arial"/>
          <w:b/>
          <w:szCs w:val="24"/>
        </w:rPr>
      </w:pPr>
      <w:r w:rsidRPr="0017585C">
        <w:rPr>
          <w:rFonts w:eastAsiaTheme="minorHAnsi" w:cs="Arial"/>
          <w:b/>
          <w:szCs w:val="24"/>
        </w:rPr>
        <w:t>NOTES TO EDITORS</w:t>
      </w:r>
    </w:p>
    <w:p w:rsidR="00D30AE4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140D76">
        <w:rPr>
          <w:rFonts w:eastAsiaTheme="minorHAnsi" w:cs="Arial"/>
          <w:szCs w:val="24"/>
        </w:rPr>
        <w:t>The</w:t>
      </w:r>
      <w:r>
        <w:rPr>
          <w:rFonts w:eastAsiaTheme="minorHAnsi" w:cs="Arial"/>
          <w:szCs w:val="24"/>
        </w:rPr>
        <w:t xml:space="preserve"> new</w:t>
      </w:r>
      <w:r w:rsidRPr="00140D76">
        <w:rPr>
          <w:rFonts w:eastAsiaTheme="minorHAnsi" w:cs="Arial"/>
          <w:szCs w:val="24"/>
        </w:rPr>
        <w:t xml:space="preserve"> Flows Field Centre is located at Forsinard on RSPB’s Forsinard Flows Nature Reserve, part of which received the accolade of being designated as a National Nature Reserve b</w:t>
      </w:r>
      <w:r>
        <w:rPr>
          <w:rFonts w:eastAsiaTheme="minorHAnsi" w:cs="Arial"/>
          <w:szCs w:val="24"/>
        </w:rPr>
        <w:t>y</w:t>
      </w:r>
      <w:r w:rsidRPr="00140D76">
        <w:rPr>
          <w:rFonts w:eastAsiaTheme="minorHAnsi" w:cs="Arial"/>
          <w:szCs w:val="24"/>
        </w:rPr>
        <w:t xml:space="preserve"> Scottish Natural Heritage in September 2016</w:t>
      </w:r>
    </w:p>
    <w:p w:rsidR="00D30AE4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The Peatlands Partnership includes Scottish Natural Heritage, Forestry Commission (Scotland), Highland Council, RSPB Scotland, Plantlife </w:t>
      </w:r>
      <w:r>
        <w:rPr>
          <w:rFonts w:eastAsiaTheme="minorHAnsi" w:cs="Arial"/>
          <w:szCs w:val="24"/>
        </w:rPr>
        <w:t>Scotland,</w:t>
      </w:r>
      <w:r w:rsidRPr="0017585C">
        <w:rPr>
          <w:rFonts w:eastAsiaTheme="minorHAnsi" w:cs="Arial"/>
          <w:szCs w:val="24"/>
        </w:rPr>
        <w:t xml:space="preserve"> Highlands &amp; Islands Enterprise</w:t>
      </w:r>
      <w:r>
        <w:rPr>
          <w:rFonts w:eastAsiaTheme="minorHAnsi" w:cs="Arial"/>
          <w:szCs w:val="24"/>
        </w:rPr>
        <w:t xml:space="preserve">, The Highland Third Sector Interface, The Flow Country Rivers </w:t>
      </w:r>
      <w:r>
        <w:rPr>
          <w:rFonts w:eastAsiaTheme="minorHAnsi" w:cs="Arial"/>
          <w:szCs w:val="24"/>
        </w:rPr>
        <w:lastRenderedPageBreak/>
        <w:t>Trust, The Northern Deer Management</w:t>
      </w:r>
      <w:r w:rsidRPr="0017585C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 xml:space="preserve">Group </w:t>
      </w:r>
      <w:r w:rsidRPr="0017585C">
        <w:rPr>
          <w:rFonts w:eastAsiaTheme="minorHAnsi" w:cs="Arial"/>
          <w:szCs w:val="24"/>
        </w:rPr>
        <w:t xml:space="preserve">and The Environmental Research Institute. It liaises with local community groups, , the Scottish Government’s Rural Payments and Inspections Directorate and the North Sutherland Community Forest Trust. It is independently chaired by John Henderson of Scrabster Farm, Caithness. </w:t>
      </w:r>
    </w:p>
    <w:p w:rsidR="00D30AE4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>RSPB Scotland is the lead partner in The Flow</w:t>
      </w:r>
      <w:r>
        <w:rPr>
          <w:rFonts w:eastAsiaTheme="minorHAnsi" w:cs="Arial"/>
          <w:szCs w:val="24"/>
        </w:rPr>
        <w:t>s</w:t>
      </w:r>
      <w:r w:rsidRPr="0017585C">
        <w:rPr>
          <w:rFonts w:eastAsiaTheme="minorHAnsi" w:cs="Arial"/>
          <w:szCs w:val="24"/>
        </w:rPr>
        <w:t xml:space="preserve"> to the Future project, a Peatlands Partnership project, which gratefully acknowledges funding from the Heritage Lottery Fund and from the following funders and supporters; Environmental Research Institute, European Regional Development Fund,  Forestry Commission (Scotland), </w:t>
      </w:r>
      <w:r>
        <w:rPr>
          <w:rFonts w:eastAsiaTheme="minorHAnsi" w:cs="Arial"/>
          <w:szCs w:val="24"/>
        </w:rPr>
        <w:t>Peatland Action</w:t>
      </w:r>
      <w:r w:rsidRPr="0017585C">
        <w:rPr>
          <w:rFonts w:eastAsiaTheme="minorHAnsi" w:cs="Arial"/>
          <w:szCs w:val="24"/>
        </w:rPr>
        <w:t xml:space="preserve">, Highlands and Islands Enterprise, </w:t>
      </w:r>
      <w:r>
        <w:rPr>
          <w:rFonts w:eastAsiaTheme="minorHAnsi" w:cs="Arial"/>
          <w:szCs w:val="24"/>
        </w:rPr>
        <w:t xml:space="preserve">The </w:t>
      </w:r>
      <w:r w:rsidRPr="0017585C">
        <w:rPr>
          <w:rFonts w:eastAsiaTheme="minorHAnsi" w:cs="Arial"/>
          <w:szCs w:val="24"/>
        </w:rPr>
        <w:t xml:space="preserve">Highland Council, RSPB, </w:t>
      </w:r>
      <w:r>
        <w:rPr>
          <w:rFonts w:eastAsiaTheme="minorHAnsi" w:cs="Arial"/>
          <w:szCs w:val="24"/>
        </w:rPr>
        <w:t xml:space="preserve">WREN, </w:t>
      </w:r>
      <w:r w:rsidRPr="0017585C">
        <w:rPr>
          <w:rFonts w:eastAsiaTheme="minorHAnsi" w:cs="Arial"/>
          <w:szCs w:val="24"/>
        </w:rPr>
        <w:t>Scotland Rural Development Programme, Scottish Government, Scottish Natural Heritage and The Tubney Trust.</w:t>
      </w:r>
    </w:p>
    <w:p w:rsidR="00D30AE4" w:rsidRPr="0017585C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 </w:t>
      </w:r>
    </w:p>
    <w:p w:rsidR="00D30AE4" w:rsidRPr="00785257" w:rsidRDefault="00D30AE4" w:rsidP="00D30AE4">
      <w:pPr>
        <w:spacing w:after="200" w:line="276" w:lineRule="auto"/>
        <w:rPr>
          <w:rFonts w:eastAsiaTheme="minorHAnsi" w:cs="Arial"/>
          <w:b/>
          <w:szCs w:val="24"/>
        </w:rPr>
      </w:pPr>
      <w:r w:rsidRPr="00785257">
        <w:rPr>
          <w:rFonts w:eastAsiaTheme="minorHAnsi" w:cs="Arial"/>
          <w:b/>
          <w:szCs w:val="24"/>
        </w:rPr>
        <w:t>CONTACT DETAILS</w:t>
      </w:r>
    </w:p>
    <w:p w:rsidR="00D30AE4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 xml:space="preserve">Alan Tissiman RSPB Public Affairs Manager can be contacted on 01463 228810 or 07775 227614 or </w:t>
      </w:r>
      <w:hyperlink r:id="rId7" w:history="1">
        <w:r w:rsidRPr="003C309D">
          <w:rPr>
            <w:rStyle w:val="Hyperlink"/>
            <w:rFonts w:eastAsiaTheme="minorHAnsi" w:cs="Arial"/>
            <w:szCs w:val="24"/>
          </w:rPr>
          <w:t>alan.tissiman@rspb.org.uk</w:t>
        </w:r>
      </w:hyperlink>
    </w:p>
    <w:p w:rsidR="00D30AE4" w:rsidRPr="00C81A84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785257">
        <w:rPr>
          <w:rFonts w:eastAsiaTheme="minorHAnsi" w:cs="Arial"/>
          <w:b/>
          <w:szCs w:val="24"/>
        </w:rPr>
        <w:t>Caroline Eccles Project Manager</w:t>
      </w:r>
      <w:r w:rsidRPr="00C81A84">
        <w:rPr>
          <w:rFonts w:eastAsiaTheme="minorHAnsi" w:cs="Arial"/>
          <w:szCs w:val="24"/>
        </w:rPr>
        <w:t xml:space="preserve"> - Flow</w:t>
      </w:r>
      <w:r>
        <w:rPr>
          <w:rFonts w:eastAsiaTheme="minorHAnsi" w:cs="Arial"/>
          <w:szCs w:val="24"/>
        </w:rPr>
        <w:t>s</w:t>
      </w:r>
      <w:r w:rsidRPr="00C81A84">
        <w:rPr>
          <w:rFonts w:eastAsiaTheme="minorHAnsi" w:cs="Arial"/>
          <w:szCs w:val="24"/>
        </w:rPr>
        <w:t xml:space="preserve"> to the Future Project</w:t>
      </w:r>
      <w:r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working on behalf of The Peatlands Partnership, </w:t>
      </w:r>
      <w:r>
        <w:rPr>
          <w:rFonts w:eastAsiaTheme="minorHAnsi" w:cs="Arial"/>
          <w:szCs w:val="24"/>
        </w:rPr>
        <w:t xml:space="preserve">c/o </w:t>
      </w:r>
      <w:r w:rsidRPr="00C81A84">
        <w:rPr>
          <w:rFonts w:eastAsiaTheme="minorHAnsi" w:cs="Arial"/>
          <w:szCs w:val="24"/>
        </w:rPr>
        <w:t>North Scotland Regional Office, Inverness. 01463 715000</w:t>
      </w:r>
      <w:r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Mobile 07590 441475</w:t>
      </w:r>
      <w:r>
        <w:rPr>
          <w:rFonts w:eastAsiaTheme="minorHAnsi" w:cs="Arial"/>
          <w:szCs w:val="24"/>
        </w:rPr>
        <w:t xml:space="preserve"> or </w:t>
      </w:r>
      <w:hyperlink r:id="rId8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caroline.eccles@rspb.org.uk</w:t>
        </w:r>
      </w:hyperlink>
    </w:p>
    <w:p w:rsidR="00D30AE4" w:rsidRPr="00EF506D" w:rsidRDefault="00D30AE4" w:rsidP="00D30AE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>Ian Mitchell, Secretary, The Peatlands Partnership, c/o Scottish Natural Heritage: Tel 01408 634063</w:t>
      </w:r>
      <w:r>
        <w:rPr>
          <w:rFonts w:eastAsiaTheme="minorHAnsi" w:cs="Arial"/>
          <w:szCs w:val="24"/>
        </w:rPr>
        <w:t xml:space="preserve"> or </w:t>
      </w:r>
      <w:hyperlink r:id="rId9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peatlands_partnership@snh.gov.uk</w:t>
        </w:r>
      </w:hyperlink>
    </w:p>
    <w:p w:rsidR="00D30AE4" w:rsidRDefault="00D30AE4" w:rsidP="00D30AE4">
      <w:pPr>
        <w:pStyle w:val="NoSpacing"/>
        <w:rPr>
          <w:b/>
          <w:sz w:val="28"/>
          <w:szCs w:val="28"/>
        </w:rPr>
      </w:pPr>
    </w:p>
    <w:p w:rsidR="00D30AE4" w:rsidRPr="00EE2EE0" w:rsidRDefault="00D30AE4" w:rsidP="00D30AE4">
      <w:pPr>
        <w:pStyle w:val="NoSpacing"/>
        <w:rPr>
          <w:b/>
          <w:sz w:val="28"/>
          <w:szCs w:val="28"/>
        </w:rPr>
      </w:pPr>
    </w:p>
    <w:p w:rsidR="00DA1178" w:rsidRDefault="00AC6E56"/>
    <w:sectPr w:rsidR="00DA1178" w:rsidSect="00A3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0AE4"/>
    <w:rsid w:val="0000582C"/>
    <w:rsid w:val="00050566"/>
    <w:rsid w:val="00124CD3"/>
    <w:rsid w:val="00175E6B"/>
    <w:rsid w:val="001A180B"/>
    <w:rsid w:val="001E284A"/>
    <w:rsid w:val="002F28B1"/>
    <w:rsid w:val="0034464B"/>
    <w:rsid w:val="003D21F5"/>
    <w:rsid w:val="003E5AEC"/>
    <w:rsid w:val="004510E6"/>
    <w:rsid w:val="005A003A"/>
    <w:rsid w:val="005F0708"/>
    <w:rsid w:val="00607CE5"/>
    <w:rsid w:val="00630256"/>
    <w:rsid w:val="00646D57"/>
    <w:rsid w:val="00676962"/>
    <w:rsid w:val="007F3265"/>
    <w:rsid w:val="00873787"/>
    <w:rsid w:val="00896689"/>
    <w:rsid w:val="008B3FBA"/>
    <w:rsid w:val="009448F3"/>
    <w:rsid w:val="009A2AAB"/>
    <w:rsid w:val="00A1162C"/>
    <w:rsid w:val="00A3051D"/>
    <w:rsid w:val="00A34057"/>
    <w:rsid w:val="00AC264B"/>
    <w:rsid w:val="00AC6E56"/>
    <w:rsid w:val="00B0134B"/>
    <w:rsid w:val="00BE27CA"/>
    <w:rsid w:val="00D30AE4"/>
    <w:rsid w:val="00D935B4"/>
    <w:rsid w:val="00DB2766"/>
    <w:rsid w:val="00DF4997"/>
    <w:rsid w:val="00E0419F"/>
    <w:rsid w:val="00E61350"/>
    <w:rsid w:val="00E67A49"/>
    <w:rsid w:val="00EC7539"/>
    <w:rsid w:val="00F12E64"/>
    <w:rsid w:val="00F32C1E"/>
    <w:rsid w:val="00F418B0"/>
    <w:rsid w:val="00F7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A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A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84A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3FBA"/>
  </w:style>
  <w:style w:type="character" w:styleId="CommentReference">
    <w:name w:val="annotation reference"/>
    <w:basedOn w:val="DefaultParagraphFont"/>
    <w:uiPriority w:val="99"/>
    <w:semiHidden/>
    <w:unhideWhenUsed/>
    <w:rsid w:val="00896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eccles@rspb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an.tissiman@rsp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heflowcountry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eatlands_partnership@sn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carysmainprize</dc:creator>
  <cp:lastModifiedBy>carysmainprize</cp:lastModifiedBy>
  <cp:revision>6</cp:revision>
  <dcterms:created xsi:type="dcterms:W3CDTF">2017-08-14T14:49:00Z</dcterms:created>
  <dcterms:modified xsi:type="dcterms:W3CDTF">2017-09-01T08:55:00Z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